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5B019" w14:textId="6E415527" w:rsidR="002F7C13" w:rsidRPr="002F7C13" w:rsidRDefault="002F7C13" w:rsidP="002F7C13">
      <w:pPr>
        <w:rPr>
          <w:rFonts w:asciiTheme="minorEastAsia" w:hAnsiTheme="minorEastAsia"/>
          <w:b/>
          <w:bCs/>
          <w:color w:val="333333"/>
          <w:kern w:val="0"/>
          <w:sz w:val="28"/>
          <w:szCs w:val="28"/>
          <w:u w:val="single"/>
        </w:rPr>
      </w:pPr>
      <w:r w:rsidRPr="002F7C13">
        <w:rPr>
          <w:b/>
          <w:bCs/>
          <w:sz w:val="28"/>
          <w:szCs w:val="32"/>
          <w:u w:val="single"/>
        </w:rPr>
        <w:t>China National Intellectual Property Administration Application Fee</w:t>
      </w:r>
    </w:p>
    <w:p w14:paraId="2AB0E2A8" w14:textId="117423FF" w:rsidR="002F7C13" w:rsidRPr="002F7C13" w:rsidRDefault="002F7C13" w:rsidP="002F7C13">
      <w:pPr>
        <w:widowControl/>
        <w:spacing w:before="100" w:beforeAutospacing="1" w:after="100" w:afterAutospacing="1"/>
        <w:jc w:val="left"/>
        <w:outlineLvl w:val="1"/>
        <w:rPr>
          <w:rFonts w:asciiTheme="minorEastAsia" w:hAnsiTheme="minorEastAsia" w:cs="Open Sans"/>
          <w:b/>
          <w:bCs/>
          <w:color w:val="333333"/>
          <w:spacing w:val="3"/>
          <w:kern w:val="0"/>
          <w:sz w:val="32"/>
          <w:szCs w:val="32"/>
        </w:rPr>
      </w:pPr>
      <w:r w:rsidRPr="002F7C13">
        <w:rPr>
          <w:rFonts w:asciiTheme="minorEastAsia" w:hAnsiTheme="minorEastAsia" w:cs="Open Sans"/>
          <w:b/>
          <w:bCs/>
          <w:color w:val="333333"/>
          <w:spacing w:val="3"/>
          <w:kern w:val="0"/>
          <w:sz w:val="32"/>
          <w:szCs w:val="32"/>
        </w:rPr>
        <w:t>Part I Patent Application Fee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4229"/>
      </w:tblGrid>
      <w:tr w:rsidR="002F7C13" w:rsidRPr="002F7C13" w14:paraId="534DE2D5" w14:textId="77777777" w:rsidTr="002F7C13"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F40AC4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b/>
                <w:bCs/>
                <w:kern w:val="0"/>
                <w:sz w:val="22"/>
              </w:rPr>
              <w:t>1. Filing Fee</w:t>
            </w:r>
          </w:p>
        </w:tc>
      </w:tr>
      <w:tr w:rsidR="002F7C13" w:rsidRPr="002F7C13" w14:paraId="2EE4AFFB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03F937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Invention Patent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7CAC24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900 RMB</w:t>
            </w:r>
          </w:p>
        </w:tc>
      </w:tr>
      <w:tr w:rsidR="002F7C13" w:rsidRPr="002F7C13" w14:paraId="24D7BC97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3FEDED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Utility Model Patent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976A5A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500 RMB</w:t>
            </w:r>
          </w:p>
        </w:tc>
      </w:tr>
      <w:tr w:rsidR="002F7C13" w:rsidRPr="002F7C13" w14:paraId="4649A2A5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6AA1AF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Design Patent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C96C39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500 RMB</w:t>
            </w:r>
          </w:p>
        </w:tc>
      </w:tr>
      <w:tr w:rsidR="002F7C13" w:rsidRPr="002F7C13" w14:paraId="75528BBB" w14:textId="77777777" w:rsidTr="002F7C13"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F168EA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b/>
                <w:bCs/>
                <w:kern w:val="0"/>
                <w:sz w:val="22"/>
              </w:rPr>
              <w:t>2. Additional Filing Fee</w:t>
            </w:r>
          </w:p>
        </w:tc>
      </w:tr>
      <w:tr w:rsidR="002F7C13" w:rsidRPr="002F7C13" w14:paraId="17C3B812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C78402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If the claims exceed 10 items, additional fees shall be charged for each item from item 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204353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150 RMB /Item</w:t>
            </w:r>
          </w:p>
        </w:tc>
      </w:tr>
      <w:tr w:rsidR="002F7C13" w:rsidRPr="002F7C13" w14:paraId="33F04F04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795A1D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If the Instructions exceed 30 pages, additional fees shall be charged for each page from 31 pages.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82E0A1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50 RMB /page</w:t>
            </w:r>
          </w:p>
        </w:tc>
      </w:tr>
      <w:tr w:rsidR="002F7C13" w:rsidRPr="002F7C13" w14:paraId="11A950A0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140DB8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If the Instructions exceed 300 pages, additional fees shall be charged for each page from 301 pages.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5F0757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100 RMB /page</w:t>
            </w:r>
          </w:p>
        </w:tc>
      </w:tr>
      <w:tr w:rsidR="002F7C13" w:rsidRPr="002F7C13" w14:paraId="4C16C320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86D08F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b/>
                <w:bCs/>
                <w:kern w:val="0"/>
                <w:sz w:val="22"/>
              </w:rPr>
              <w:t>3. Printing fee and Announcement fee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FBCDE5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50 RMB</w:t>
            </w:r>
          </w:p>
        </w:tc>
      </w:tr>
      <w:tr w:rsidR="002F7C13" w:rsidRPr="002F7C13" w14:paraId="4A9F87AF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48830F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b/>
                <w:bCs/>
                <w:kern w:val="0"/>
                <w:sz w:val="22"/>
              </w:rPr>
              <w:t>4. Advantage requirement fee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D8A786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80 RMB/Item</w:t>
            </w:r>
          </w:p>
        </w:tc>
      </w:tr>
      <w:tr w:rsidR="002F7C13" w:rsidRPr="002F7C13" w14:paraId="2EE792F1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2533C4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b/>
                <w:bCs/>
                <w:kern w:val="0"/>
                <w:sz w:val="22"/>
              </w:rPr>
              <w:t>5. Substantive Examination fee for Invention patent application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3FD552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2,500 RMB</w:t>
            </w:r>
          </w:p>
        </w:tc>
      </w:tr>
      <w:tr w:rsidR="002F7C13" w:rsidRPr="002F7C13" w14:paraId="762E8D66" w14:textId="77777777" w:rsidTr="002F7C13"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FCED76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b/>
                <w:bCs/>
                <w:kern w:val="0"/>
                <w:sz w:val="22"/>
              </w:rPr>
              <w:t>6. Reexamination fee</w:t>
            </w:r>
          </w:p>
        </w:tc>
      </w:tr>
      <w:tr w:rsidR="002F7C13" w:rsidRPr="002F7C13" w14:paraId="59D4C521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F37178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Invention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550CB2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1,000 RMB</w:t>
            </w:r>
          </w:p>
        </w:tc>
      </w:tr>
      <w:tr w:rsidR="002F7C13" w:rsidRPr="002F7C13" w14:paraId="19EA87CF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9B733B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Utility Model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A08A68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300 RMB</w:t>
            </w:r>
          </w:p>
        </w:tc>
      </w:tr>
      <w:tr w:rsidR="002F7C13" w:rsidRPr="002F7C13" w14:paraId="63864124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68C360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Design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1C160A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300 RMB</w:t>
            </w:r>
          </w:p>
        </w:tc>
      </w:tr>
      <w:tr w:rsidR="002F7C13" w:rsidRPr="002F7C13" w14:paraId="6B334C75" w14:textId="77777777" w:rsidTr="002F7C13"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7DF52B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b/>
                <w:bCs/>
                <w:kern w:val="0"/>
                <w:sz w:val="22"/>
              </w:rPr>
              <w:t>7. Registration fee</w:t>
            </w:r>
          </w:p>
        </w:tc>
      </w:tr>
      <w:tr w:rsidR="002F7C13" w:rsidRPr="002F7C13" w14:paraId="0F31A9A6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091C8A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Invention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98B3AC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200 RMB</w:t>
            </w:r>
          </w:p>
        </w:tc>
      </w:tr>
      <w:tr w:rsidR="002F7C13" w:rsidRPr="002F7C13" w14:paraId="20850E82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4608D0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Utility Model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CD06A7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150 RMB</w:t>
            </w:r>
          </w:p>
        </w:tc>
      </w:tr>
      <w:tr w:rsidR="002F7C13" w:rsidRPr="002F7C13" w14:paraId="79421423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8A62E6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Design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00EAF1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150 RMB</w:t>
            </w:r>
          </w:p>
        </w:tc>
      </w:tr>
    </w:tbl>
    <w:p w14:paraId="770B74D4" w14:textId="77777777" w:rsidR="002F7C13" w:rsidRPr="002F7C13" w:rsidRDefault="002F7C13" w:rsidP="002F7C13">
      <w:pPr>
        <w:widowControl/>
        <w:spacing w:before="100" w:beforeAutospacing="1" w:after="100" w:afterAutospacing="1"/>
        <w:jc w:val="left"/>
        <w:outlineLvl w:val="1"/>
        <w:rPr>
          <w:rFonts w:asciiTheme="minorEastAsia" w:hAnsiTheme="minorEastAsia" w:cs="Open Sans"/>
          <w:b/>
          <w:bCs/>
          <w:color w:val="333333"/>
          <w:spacing w:val="3"/>
          <w:kern w:val="0"/>
          <w:sz w:val="32"/>
          <w:szCs w:val="32"/>
        </w:rPr>
      </w:pPr>
      <w:r w:rsidRPr="002F7C13">
        <w:rPr>
          <w:rFonts w:asciiTheme="minorEastAsia" w:hAnsiTheme="minorEastAsia" w:cs="Open Sans"/>
          <w:b/>
          <w:bCs/>
          <w:color w:val="333333"/>
          <w:spacing w:val="3"/>
          <w:kern w:val="0"/>
          <w:sz w:val="32"/>
          <w:szCs w:val="32"/>
        </w:rPr>
        <w:lastRenderedPageBreak/>
        <w:t>Part II Government Annual fee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5225"/>
      </w:tblGrid>
      <w:tr w:rsidR="002F7C13" w:rsidRPr="002F7C13" w14:paraId="1627F2E4" w14:textId="77777777" w:rsidTr="002F7C13"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8DDB6F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b/>
                <w:bCs/>
                <w:kern w:val="0"/>
                <w:sz w:val="22"/>
              </w:rPr>
              <w:t>1. Invention Patent</w:t>
            </w:r>
          </w:p>
        </w:tc>
      </w:tr>
      <w:tr w:rsidR="002F7C13" w:rsidRPr="002F7C13" w14:paraId="0CB6C1BA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9DC5D6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1—3 Years（Each year）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BB4E46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900 RMB</w:t>
            </w:r>
          </w:p>
        </w:tc>
      </w:tr>
      <w:tr w:rsidR="002F7C13" w:rsidRPr="002F7C13" w14:paraId="5D5D0D4D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32BE6E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4—6 Years（Each year）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C07533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1,200 RMB</w:t>
            </w:r>
          </w:p>
        </w:tc>
      </w:tr>
      <w:tr w:rsidR="002F7C13" w:rsidRPr="002F7C13" w14:paraId="186BEE27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D432C4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7—9 Years（Each Year）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AC6357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2,000 RMB</w:t>
            </w:r>
          </w:p>
        </w:tc>
      </w:tr>
      <w:tr w:rsidR="002F7C13" w:rsidRPr="002F7C13" w14:paraId="5A4DF527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9C1712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10—12 Years（Each Year）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2E03A1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4,000 RMB</w:t>
            </w:r>
          </w:p>
        </w:tc>
      </w:tr>
      <w:tr w:rsidR="002F7C13" w:rsidRPr="002F7C13" w14:paraId="77636613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C2C5D0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13—15 Years（Each Year）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2BA4EF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6,000 RMB</w:t>
            </w:r>
          </w:p>
        </w:tc>
      </w:tr>
      <w:tr w:rsidR="002F7C13" w:rsidRPr="002F7C13" w14:paraId="07465957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4FCD7B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16—20 Years（Each Year）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8AB4C8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8,000 RMB</w:t>
            </w:r>
          </w:p>
        </w:tc>
      </w:tr>
      <w:tr w:rsidR="002F7C13" w:rsidRPr="002F7C13" w14:paraId="53D870BF" w14:textId="77777777" w:rsidTr="002F7C13"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DE1BAC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b/>
                <w:bCs/>
                <w:kern w:val="0"/>
                <w:sz w:val="22"/>
              </w:rPr>
              <w:t>2. Utility Model Patent or Design Patent</w:t>
            </w:r>
          </w:p>
        </w:tc>
      </w:tr>
      <w:tr w:rsidR="002F7C13" w:rsidRPr="002F7C13" w14:paraId="74733412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6A325E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1—3 Years（Each Year）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1B17F7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600 RMB</w:t>
            </w:r>
          </w:p>
        </w:tc>
      </w:tr>
      <w:tr w:rsidR="002F7C13" w:rsidRPr="002F7C13" w14:paraId="53185A07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A19279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4—5 Years（Each Year）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7CF038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900 RMB</w:t>
            </w:r>
          </w:p>
        </w:tc>
      </w:tr>
      <w:tr w:rsidR="002F7C13" w:rsidRPr="002F7C13" w14:paraId="49EFEF38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42AC87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6—8 Years（Each Year）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E19A79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1,200 RMB</w:t>
            </w:r>
          </w:p>
        </w:tc>
      </w:tr>
      <w:tr w:rsidR="002F7C13" w:rsidRPr="002F7C13" w14:paraId="07723471" w14:textId="77777777" w:rsidTr="002F7C13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B91A54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9—10 Years（Each Year）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33B9F9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2,000 RMB</w:t>
            </w:r>
          </w:p>
        </w:tc>
      </w:tr>
      <w:tr w:rsidR="002F7C13" w:rsidRPr="002F7C13" w14:paraId="4F5BE216" w14:textId="77777777" w:rsidTr="002F7C13"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528241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b/>
                <w:bCs/>
                <w:kern w:val="0"/>
                <w:sz w:val="22"/>
              </w:rPr>
              <w:t>3. Yearly fee overdue fine</w:t>
            </w:r>
          </w:p>
        </w:tc>
      </w:tr>
      <w:tr w:rsidR="002F7C13" w:rsidRPr="002F7C13" w14:paraId="192A78AF" w14:textId="77777777" w:rsidTr="002F7C13"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FD441B" w14:textId="77777777" w:rsidR="002F7C13" w:rsidRPr="002F7C13" w:rsidRDefault="002F7C13" w:rsidP="002F7C13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F7C13">
              <w:rPr>
                <w:rFonts w:asciiTheme="minorEastAsia" w:hAnsiTheme="minorEastAsia" w:cs="宋体"/>
                <w:kern w:val="0"/>
                <w:sz w:val="22"/>
              </w:rPr>
              <w:t>If the Yearly fee is not paid on time, 5% of the full annual fee of the current year will be charged for each month beyond the specified payment time.</w:t>
            </w:r>
          </w:p>
        </w:tc>
      </w:tr>
    </w:tbl>
    <w:p w14:paraId="0D647FE2" w14:textId="77777777" w:rsidR="002F7C13" w:rsidRPr="002F7C13" w:rsidRDefault="002F7C13" w:rsidP="002F7C13">
      <w:pPr>
        <w:widowControl/>
        <w:spacing w:before="100" w:beforeAutospacing="1" w:after="100" w:afterAutospacing="1"/>
        <w:jc w:val="left"/>
        <w:rPr>
          <w:rFonts w:asciiTheme="minorEastAsia" w:hAnsiTheme="minorEastAsia" w:cs="Open Sans"/>
          <w:color w:val="555555"/>
          <w:spacing w:val="3"/>
          <w:kern w:val="0"/>
          <w:sz w:val="20"/>
          <w:szCs w:val="20"/>
        </w:rPr>
      </w:pPr>
      <w:r w:rsidRPr="002F7C13">
        <w:rPr>
          <w:rFonts w:asciiTheme="minorEastAsia" w:hAnsiTheme="minorEastAsia" w:cs="Open Sans"/>
          <w:i/>
          <w:iCs/>
          <w:color w:val="555555"/>
          <w:spacing w:val="3"/>
          <w:kern w:val="0"/>
          <w:sz w:val="20"/>
          <w:szCs w:val="20"/>
        </w:rPr>
        <w:t>* The above is only the major Patent Government fees.</w:t>
      </w:r>
    </w:p>
    <w:p w14:paraId="638ABE51" w14:textId="77777777" w:rsidR="002F7C13" w:rsidRPr="002F7C13" w:rsidRDefault="002F7C13" w:rsidP="002F7C13">
      <w:pPr>
        <w:widowControl/>
        <w:spacing w:before="100" w:beforeAutospacing="1" w:after="100" w:afterAutospacing="1"/>
        <w:jc w:val="left"/>
        <w:rPr>
          <w:rFonts w:asciiTheme="minorEastAsia" w:hAnsiTheme="minorEastAsia" w:cs="Open Sans"/>
          <w:color w:val="555555"/>
          <w:spacing w:val="3"/>
          <w:kern w:val="0"/>
          <w:sz w:val="20"/>
          <w:szCs w:val="20"/>
        </w:rPr>
      </w:pPr>
      <w:r w:rsidRPr="002F7C13">
        <w:rPr>
          <w:rFonts w:asciiTheme="minorEastAsia" w:hAnsiTheme="minorEastAsia" w:cs="Open Sans"/>
          <w:i/>
          <w:iCs/>
          <w:color w:val="555555"/>
          <w:spacing w:val="3"/>
          <w:kern w:val="0"/>
          <w:sz w:val="20"/>
          <w:szCs w:val="20"/>
        </w:rPr>
        <w:t>* Issued on 1st July 2017 by CNIPA.</w:t>
      </w:r>
    </w:p>
    <w:p w14:paraId="10174931" w14:textId="77777777" w:rsidR="003B176A" w:rsidRPr="002F7C13" w:rsidRDefault="003B176A">
      <w:pPr>
        <w:rPr>
          <w:rFonts w:asciiTheme="minorEastAsia" w:hAnsiTheme="minorEastAsia"/>
          <w:sz w:val="20"/>
          <w:szCs w:val="21"/>
        </w:rPr>
      </w:pPr>
    </w:p>
    <w:sectPr w:rsidR="003B176A" w:rsidRPr="002F7C13" w:rsidSect="002F7C1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13"/>
    <w:rsid w:val="00131069"/>
    <w:rsid w:val="00193FEC"/>
    <w:rsid w:val="002F7C13"/>
    <w:rsid w:val="003B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A8543"/>
  <w15:chartTrackingRefBased/>
  <w15:docId w15:val="{71BCF981-E4BD-4AAA-8BCC-5C01D9A5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C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2F7C1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F7C13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2F7C13"/>
    <w:rPr>
      <w:b/>
      <w:bCs/>
    </w:rPr>
  </w:style>
  <w:style w:type="paragraph" w:styleId="a4">
    <w:name w:val="Normal (Web)"/>
    <w:basedOn w:val="a"/>
    <w:uiPriority w:val="99"/>
    <w:semiHidden/>
    <w:unhideWhenUsed/>
    <w:rsid w:val="002F7C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2F7C13"/>
    <w:rPr>
      <w:i/>
      <w:iCs/>
    </w:rPr>
  </w:style>
  <w:style w:type="character" w:customStyle="1" w:styleId="10">
    <w:name w:val="标题 1 字符"/>
    <w:basedOn w:val="a0"/>
    <w:link w:val="1"/>
    <w:uiPriority w:val="9"/>
    <w:rsid w:val="002F7C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2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9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Yu</dc:creator>
  <cp:keywords/>
  <dc:description/>
  <cp:lastModifiedBy>Julie Yu</cp:lastModifiedBy>
  <cp:revision>1</cp:revision>
  <dcterms:created xsi:type="dcterms:W3CDTF">2026-07-20T04:58:00Z</dcterms:created>
  <dcterms:modified xsi:type="dcterms:W3CDTF">2026-07-20T05:00:00Z</dcterms:modified>
</cp:coreProperties>
</file>